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天津市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天津市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34"/>
        <w:gridCol w:w="1134"/>
        <w:gridCol w:w="1984"/>
        <w:gridCol w:w="1254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天津市邮政管理局第二分局</w:t>
            </w:r>
            <w:r>
              <w:rPr>
                <w:rFonts w:hint="eastAsia" w:ascii="Times New Roman" w:hAnsi="Times New Roman" w:cs="宋体"/>
                <w:kern w:val="0"/>
                <w:szCs w:val="21"/>
              </w:rPr>
              <w:t>一级主任科员及以下职位（职位代码：300110004001）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130.8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徐佳滢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162211050501828</w:t>
            </w:r>
          </w:p>
        </w:tc>
        <w:tc>
          <w:tcPr>
            <w:tcW w:w="12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侯进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162213020200703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赵思琪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val="en-US" w:eastAsia="zh-CN"/>
              </w:rPr>
              <w:t>162231010702030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/>
          <w:b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</w:rPr>
        <w:t>syzgljrsc@tj.gov.cn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日17:00前发送扫描件至邮箱syzgljrsc@tj.gov.cn。未在规定时间内填报放弃声明，又因个人原因不参加面试的，视情节将记入诚信档案。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</w:rPr>
        <w:t>syzgljrsc@tj.gov.cn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应届毕业生</w:t>
      </w:r>
      <w:r>
        <w:rPr>
          <w:rFonts w:hint="eastAsia" w:ascii="Times New Roman" w:hAnsi="Times New Roman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eastAsia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面试当天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eastAsia="zh-CN"/>
        </w:rPr>
        <w:t>上午</w:t>
      </w:r>
      <w:r>
        <w:rPr>
          <w:rFonts w:hint="default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:</w:t>
      </w:r>
      <w:r>
        <w:rPr>
          <w:rFonts w:hint="default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0"/>
        <w:textAlignment w:val="auto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天津市邮政业安全中心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0"/>
        <w:textAlignment w:val="auto"/>
        <w:rPr>
          <w:rFonts w:eastAsia="仿宋_GB2312"/>
          <w:sz w:val="32"/>
          <w:szCs w:val="32"/>
          <w:highlight w:val="none"/>
          <w:shd w:val="clear" w:color="auto" w:fill="FFFFFF"/>
        </w:rPr>
      </w:pPr>
      <w:r>
        <w:rPr>
          <w:rFonts w:eastAsia="仿宋_GB2312"/>
          <w:sz w:val="32"/>
          <w:szCs w:val="32"/>
          <w:highlight w:val="none"/>
          <w:shd w:val="clear" w:color="auto" w:fill="FFFFFF"/>
        </w:rPr>
        <w:t>地址：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天津市和平区解放北路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89号</w:t>
      </w:r>
      <w:r>
        <w:rPr>
          <w:rFonts w:eastAsia="仿宋_GB2312"/>
          <w:sz w:val="32"/>
          <w:szCs w:val="32"/>
          <w:highlight w:val="none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交通路线：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可乘地铁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号线在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津湾广场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站下，由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C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出口出站后往南走</w:t>
      </w:r>
      <w:r>
        <w:rPr>
          <w:rFonts w:hint="eastAsia"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40</w:t>
      </w:r>
      <w:r>
        <w:rPr>
          <w:rFonts w:eastAsia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0米即到。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参加面试人数与录用计划数比例达到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3:1</w:t>
      </w:r>
      <w:r>
        <w:rPr>
          <w:rFonts w:hint="eastAsia" w:ascii="Times New Roman" w:hAnsi="Times New Roman" w:eastAsia="仿宋_GB2312"/>
          <w:sz w:val="32"/>
          <w:szCs w:val="32"/>
        </w:rPr>
        <w:t>及以上的，面试后应按综合成绩从高到低的顺序</w:t>
      </w:r>
      <w:r>
        <w:rPr>
          <w:rFonts w:hint="eastAsia" w:ascii="Times New Roman" w:hAnsi="Times New Roman" w:eastAsia="黑体"/>
          <w:sz w:val="32"/>
          <w:szCs w:val="32"/>
          <w:highlight w:val="none"/>
          <w:u w:val="none"/>
        </w:rPr>
        <w:t>1:1</w:t>
      </w:r>
      <w:r>
        <w:rPr>
          <w:rFonts w:hint="eastAsia" w:ascii="Times New Roman" w:hAnsi="Times New Roman" w:eastAsia="仿宋_GB2312"/>
          <w:sz w:val="32"/>
          <w:szCs w:val="32"/>
        </w:rPr>
        <w:t>确定体检和考察人选；比例低于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3:1</w:t>
      </w:r>
      <w:r>
        <w:rPr>
          <w:rFonts w:hint="eastAsia" w:ascii="Times New Roman" w:hAnsi="Times New Roman" w:eastAsia="仿宋_GB2312"/>
          <w:sz w:val="32"/>
          <w:szCs w:val="32"/>
        </w:rPr>
        <w:t>的，考生面试成绩应达到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/>
          <w:sz w:val="32"/>
          <w:szCs w:val="32"/>
        </w:rPr>
        <w:t>分的面试合格分数线，方可进入体检和考察。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体检时间另行通知。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联系方式：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022-23397849</w:t>
      </w:r>
      <w:r>
        <w:rPr>
          <w:rFonts w:hint="eastAsia" w:eastAsia="仿宋_GB2312"/>
          <w:sz w:val="32"/>
          <w:szCs w:val="32"/>
          <w:highlight w:val="none"/>
        </w:rPr>
        <w:t>（电话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及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传真</w:t>
      </w:r>
      <w:r>
        <w:rPr>
          <w:rFonts w:hint="eastAsia" w:eastAsia="仿宋_GB2312"/>
          <w:sz w:val="32"/>
          <w:szCs w:val="32"/>
          <w:highlight w:val="none"/>
        </w:rPr>
        <w:t>）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</w:t>
      </w:r>
    </w:p>
    <w:p>
      <w:pPr>
        <w:spacing w:line="520" w:lineRule="exact"/>
        <w:ind w:firstLine="1600" w:firstLineChars="500"/>
        <w:rPr>
          <w:rFonts w:ascii="Times New Roman" w:hAnsi="Times New Roman" w:eastAsia="仿宋_GB2312"/>
          <w:sz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天津市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F6EEBE"/>
    <w:rsid w:val="1186384C"/>
    <w:rsid w:val="16697BD2"/>
    <w:rsid w:val="198432E8"/>
    <w:rsid w:val="1B4F4EDD"/>
    <w:rsid w:val="1C687BA8"/>
    <w:rsid w:val="1DA2662B"/>
    <w:rsid w:val="1DE6E5F6"/>
    <w:rsid w:val="1DEB7018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5FF85BD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9CE45BD"/>
    <w:rsid w:val="5BCFE605"/>
    <w:rsid w:val="5BE76CD7"/>
    <w:rsid w:val="5C0A0595"/>
    <w:rsid w:val="5C7BEF00"/>
    <w:rsid w:val="5CFFD049"/>
    <w:rsid w:val="5DF4B04E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DFB8B83"/>
    <w:rsid w:val="6E1FB6DE"/>
    <w:rsid w:val="6E3BB695"/>
    <w:rsid w:val="6F416B95"/>
    <w:rsid w:val="6FDE7B07"/>
    <w:rsid w:val="73391019"/>
    <w:rsid w:val="75FDB551"/>
    <w:rsid w:val="760E5F3E"/>
    <w:rsid w:val="769F9A91"/>
    <w:rsid w:val="77BF8BC4"/>
    <w:rsid w:val="77D438C3"/>
    <w:rsid w:val="78B6041B"/>
    <w:rsid w:val="78FE18C0"/>
    <w:rsid w:val="78FF6FB1"/>
    <w:rsid w:val="79D85F74"/>
    <w:rsid w:val="79DC4C0D"/>
    <w:rsid w:val="7AB855E2"/>
    <w:rsid w:val="7AC65BFC"/>
    <w:rsid w:val="7AF5F0F5"/>
    <w:rsid w:val="7B2F9970"/>
    <w:rsid w:val="7B4C7799"/>
    <w:rsid w:val="7BB7AA95"/>
    <w:rsid w:val="7BDC32D6"/>
    <w:rsid w:val="7C3B38D4"/>
    <w:rsid w:val="7CBFADDC"/>
    <w:rsid w:val="7D54BFF0"/>
    <w:rsid w:val="7D67ED00"/>
    <w:rsid w:val="7D761C62"/>
    <w:rsid w:val="7E27B086"/>
    <w:rsid w:val="7EFFAABD"/>
    <w:rsid w:val="7F37B772"/>
    <w:rsid w:val="7F5A08F0"/>
    <w:rsid w:val="7F6FFEBA"/>
    <w:rsid w:val="7F74B5FC"/>
    <w:rsid w:val="7F7F5A0B"/>
    <w:rsid w:val="7FB70E47"/>
    <w:rsid w:val="7FC318F3"/>
    <w:rsid w:val="7FDF864D"/>
    <w:rsid w:val="7FEF5E17"/>
    <w:rsid w:val="7FEF8023"/>
    <w:rsid w:val="7FF7CED5"/>
    <w:rsid w:val="83BF115C"/>
    <w:rsid w:val="953FAAA0"/>
    <w:rsid w:val="9FFEED8D"/>
    <w:rsid w:val="A7DB5977"/>
    <w:rsid w:val="AFDF1346"/>
    <w:rsid w:val="B5FA336C"/>
    <w:rsid w:val="B7BF0963"/>
    <w:rsid w:val="BCEBFD3B"/>
    <w:rsid w:val="BD1EEC8C"/>
    <w:rsid w:val="BE74FB27"/>
    <w:rsid w:val="BEFFEB97"/>
    <w:rsid w:val="BF6FC12B"/>
    <w:rsid w:val="BF770486"/>
    <w:rsid w:val="BFBFAB77"/>
    <w:rsid w:val="BFFDAC61"/>
    <w:rsid w:val="CDFE09AF"/>
    <w:rsid w:val="CEB6AC0A"/>
    <w:rsid w:val="CF7F5433"/>
    <w:rsid w:val="CFFBBBBB"/>
    <w:rsid w:val="D9FB7F64"/>
    <w:rsid w:val="DBFB3097"/>
    <w:rsid w:val="DF7FA7E4"/>
    <w:rsid w:val="DFE62291"/>
    <w:rsid w:val="E46DF833"/>
    <w:rsid w:val="EBFEEEEE"/>
    <w:rsid w:val="EF3B2EA1"/>
    <w:rsid w:val="EFCCB693"/>
    <w:rsid w:val="EFD59618"/>
    <w:rsid w:val="EFF76B27"/>
    <w:rsid w:val="EFFB3407"/>
    <w:rsid w:val="F66FF944"/>
    <w:rsid w:val="F7FBE6DA"/>
    <w:rsid w:val="F7FF0568"/>
    <w:rsid w:val="F978589E"/>
    <w:rsid w:val="FA5F65B6"/>
    <w:rsid w:val="FA7D81B0"/>
    <w:rsid w:val="FBBB7A24"/>
    <w:rsid w:val="FBFABC80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36F"/>
    <w:rsid w:val="FF7F2E8F"/>
    <w:rsid w:val="FFAF6A22"/>
    <w:rsid w:val="FFDDBBFC"/>
    <w:rsid w:val="FFDF4C01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806</Words>
  <Characters>4598</Characters>
  <Lines>38</Lines>
  <Paragraphs>10</Paragraphs>
  <TotalTime>5</TotalTime>
  <ScaleCrop>false</ScaleCrop>
  <LinksUpToDate>false</LinksUpToDate>
  <CharactersWithSpaces>5394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2021-02-18T10:50:00Z</dcterms:created>
  <dc:creator>微软中国</dc:creator>
  <cp:lastModifiedBy>kylin</cp:lastModifiedBy>
  <cp:lastPrinted>2026-02-13T07:48:00Z</cp:lastPrinted>
  <dcterms:modified xsi:type="dcterms:W3CDTF">2026-02-24T14:51:54Z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03FAD1CEF9FD9BA5D774A467A9ACDD66_42</vt:lpwstr>
  </property>
</Properties>
</file>